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1AC4" w14:textId="77777777" w:rsidR="005B79F2" w:rsidRDefault="005B79F2">
      <w:pPr>
        <w:spacing w:line="360" w:lineRule="auto"/>
        <w:ind w:left="0" w:hanging="2"/>
        <w:jc w:val="both"/>
        <w:rPr>
          <w:sz w:val="20"/>
          <w:szCs w:val="20"/>
        </w:rPr>
      </w:pPr>
    </w:p>
    <w:p w14:paraId="67BC1AC5" w14:textId="77777777" w:rsidR="005B79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lang w:val="es-ES"/>
        </w:rPr>
      </w:pPr>
      <w:r w:rsidRPr="00CD0CF2">
        <w:rPr>
          <w:lang w:val="es-ES"/>
        </w:rPr>
        <w:t xml:space="preserve">Utilidad de la ecografía prostática para medición de PSA </w:t>
      </w:r>
      <w:proofErr w:type="spellStart"/>
      <w:r w:rsidRPr="00CD0CF2">
        <w:rPr>
          <w:lang w:val="es-ES"/>
        </w:rPr>
        <w:t>Density</w:t>
      </w:r>
      <w:proofErr w:type="spellEnd"/>
      <w:r w:rsidRPr="00CD0CF2">
        <w:rPr>
          <w:lang w:val="es-ES"/>
        </w:rPr>
        <w:t>: Vía Abdominal vs Transrectal</w:t>
      </w:r>
    </w:p>
    <w:p w14:paraId="15BFA71F" w14:textId="63149673" w:rsidR="003C2821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lang w:val="es-ES"/>
        </w:rPr>
      </w:pPr>
      <w:r w:rsidRPr="001B7595">
        <w:rPr>
          <w:lang w:val="es-ES"/>
        </w:rPr>
        <w:t xml:space="preserve">F. de la Calle, O. Krause, C. </w:t>
      </w:r>
      <w:proofErr w:type="spellStart"/>
      <w:r w:rsidRPr="001B7595">
        <w:rPr>
          <w:lang w:val="es-ES"/>
        </w:rPr>
        <w:t>Koren</w:t>
      </w:r>
      <w:proofErr w:type="spellEnd"/>
      <w:r w:rsidRPr="001B7595">
        <w:rPr>
          <w:lang w:val="es-ES"/>
        </w:rPr>
        <w:t xml:space="preserve">, J. Labrador, D. </w:t>
      </w:r>
      <w:proofErr w:type="spellStart"/>
      <w:r w:rsidRPr="001B7595">
        <w:rPr>
          <w:lang w:val="es-ES"/>
        </w:rPr>
        <w:t>Rasumoff</w:t>
      </w:r>
      <w:proofErr w:type="spellEnd"/>
      <w:r w:rsidRPr="001B7595">
        <w:rPr>
          <w:lang w:val="es-ES"/>
        </w:rPr>
        <w:t>, A. Ross, R. Saavedra</w:t>
      </w:r>
    </w:p>
    <w:p w14:paraId="7C1714F3" w14:textId="77777777" w:rsidR="00CD0CF2" w:rsidRPr="00CD0CF2" w:rsidRDefault="00CD0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lang w:val="es-ES"/>
        </w:rPr>
      </w:pPr>
    </w:p>
    <w:p w14:paraId="67BC1AC8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2"/>
          <w:szCs w:val="22"/>
          <w:lang w:val="es-ES"/>
        </w:rPr>
      </w:pPr>
      <w:r w:rsidRPr="00CD0CF2">
        <w:rPr>
          <w:sz w:val="22"/>
          <w:szCs w:val="22"/>
          <w:lang w:val="es-ES"/>
        </w:rPr>
        <w:t xml:space="preserve">Correo electrónico: Delacallefederico@gmail.com                            </w:t>
      </w:r>
      <w:r w:rsidRPr="00CD0CF2">
        <w:rPr>
          <w:sz w:val="22"/>
          <w:szCs w:val="22"/>
          <w:lang w:val="es-ES"/>
        </w:rPr>
        <w:tab/>
      </w:r>
      <w:r w:rsidRPr="00CD0CF2">
        <w:rPr>
          <w:sz w:val="22"/>
          <w:szCs w:val="22"/>
          <w:lang w:val="es-ES"/>
        </w:rPr>
        <w:tab/>
        <w:t>Interno: 4558</w:t>
      </w:r>
    </w:p>
    <w:p w14:paraId="67BC1AC9" w14:textId="77777777" w:rsidR="005B79F2" w:rsidRPr="00CD0CF2" w:rsidRDefault="005B79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2"/>
          <w:szCs w:val="22"/>
          <w:lang w:val="es-ES"/>
        </w:rPr>
      </w:pPr>
    </w:p>
    <w:p w14:paraId="67BC1ACA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>Introducción:</w:t>
      </w:r>
    </w:p>
    <w:p w14:paraId="67BC1ACB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 xml:space="preserve">El </w:t>
      </w:r>
      <w:r w:rsidRPr="00CD0CF2">
        <w:rPr>
          <w:sz w:val="22"/>
          <w:szCs w:val="22"/>
          <w:lang w:val="es-ES"/>
        </w:rPr>
        <w:t xml:space="preserve">PSA </w:t>
      </w:r>
      <w:proofErr w:type="spellStart"/>
      <w:r w:rsidRPr="00CD0CF2">
        <w:rPr>
          <w:sz w:val="22"/>
          <w:szCs w:val="22"/>
          <w:lang w:val="es-ES"/>
        </w:rPr>
        <w:t>Density</w:t>
      </w:r>
      <w:proofErr w:type="spellEnd"/>
      <w:r w:rsidRPr="00CD0CF2">
        <w:rPr>
          <w:color w:val="000000"/>
          <w:sz w:val="22"/>
          <w:szCs w:val="22"/>
          <w:lang w:val="es-ES"/>
        </w:rPr>
        <w:t xml:space="preserve"> </w:t>
      </w:r>
      <w:r w:rsidRPr="00CD0CF2">
        <w:rPr>
          <w:sz w:val="22"/>
          <w:szCs w:val="22"/>
          <w:lang w:val="es-ES"/>
        </w:rPr>
        <w:t>(</w:t>
      </w:r>
      <w:r w:rsidRPr="00CD0CF2">
        <w:rPr>
          <w:color w:val="000000"/>
          <w:sz w:val="22"/>
          <w:szCs w:val="22"/>
          <w:lang w:val="es-ES"/>
        </w:rPr>
        <w:t xml:space="preserve">PSAD) ofrece mayor precisión que el PSA aislado en la pesquisa del cáncer de </w:t>
      </w:r>
      <w:proofErr w:type="gramStart"/>
      <w:r w:rsidRPr="00CD0CF2">
        <w:rPr>
          <w:color w:val="000000"/>
          <w:sz w:val="22"/>
          <w:szCs w:val="22"/>
          <w:lang w:val="es-ES"/>
        </w:rPr>
        <w:t>próstata .</w:t>
      </w:r>
      <w:proofErr w:type="gramEnd"/>
      <w:r w:rsidRPr="00CD0CF2">
        <w:rPr>
          <w:color w:val="000000"/>
          <w:sz w:val="22"/>
          <w:szCs w:val="22"/>
          <w:lang w:val="es-ES"/>
        </w:rPr>
        <w:t xml:space="preserve"> El PSAD, se obtiene mediante el cociente entre el valor del PSA sobre el peso de la próstata. Este peso se estima mediante la medición del volumen prostático con una ec</w:t>
      </w:r>
      <w:r w:rsidRPr="00CD0CF2">
        <w:rPr>
          <w:color w:val="000000"/>
          <w:sz w:val="22"/>
          <w:szCs w:val="22"/>
          <w:lang w:val="es-ES"/>
        </w:rPr>
        <w:t xml:space="preserve">ografía transrectal. </w:t>
      </w:r>
    </w:p>
    <w:p w14:paraId="67BC1ACC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>La ecografía abdominal es un procedimiento más accesible y menos invasivo que la transrectal, pero la calidad de la imagen no permite estimar con exactitud el peso prostático.</w:t>
      </w:r>
    </w:p>
    <w:p w14:paraId="67BC1ACD" w14:textId="77777777" w:rsidR="005B79F2" w:rsidRPr="00CD0CF2" w:rsidRDefault="005B79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2"/>
          <w:szCs w:val="22"/>
          <w:lang w:val="es-ES"/>
        </w:rPr>
      </w:pPr>
    </w:p>
    <w:p w14:paraId="67BC1ACE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>Objetivos: El objetivo de este estudio es comparar los re</w:t>
      </w:r>
      <w:r w:rsidRPr="00CD0CF2">
        <w:rPr>
          <w:color w:val="000000"/>
          <w:sz w:val="22"/>
          <w:szCs w:val="22"/>
          <w:lang w:val="es-ES"/>
        </w:rPr>
        <w:t>sultados del PSAD obtenido a partir de ecografías abdominales y ecografías transrectales</w:t>
      </w:r>
    </w:p>
    <w:p w14:paraId="67BC1ACF" w14:textId="77777777" w:rsidR="005B79F2" w:rsidRPr="00CD0CF2" w:rsidRDefault="005B79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2"/>
          <w:szCs w:val="22"/>
          <w:lang w:val="es-ES"/>
        </w:rPr>
      </w:pPr>
    </w:p>
    <w:p w14:paraId="67BC1AD0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 xml:space="preserve">Materiales y métodos: Estudio Retrospectivo donde </w:t>
      </w:r>
      <w:r w:rsidRPr="00CD0CF2">
        <w:rPr>
          <w:sz w:val="22"/>
          <w:szCs w:val="22"/>
          <w:lang w:val="es-ES"/>
        </w:rPr>
        <w:t>s</w:t>
      </w:r>
      <w:r w:rsidRPr="00CD0CF2">
        <w:rPr>
          <w:color w:val="000000"/>
          <w:sz w:val="22"/>
          <w:szCs w:val="22"/>
          <w:lang w:val="es-ES"/>
        </w:rPr>
        <w:t>e recolectaron de las historias clínicas de pacientes con Punción Biopsia de Próstata (PBP) realizado por los resid</w:t>
      </w:r>
      <w:r w:rsidRPr="00CD0CF2">
        <w:rPr>
          <w:color w:val="000000"/>
          <w:sz w:val="22"/>
          <w:szCs w:val="22"/>
          <w:lang w:val="es-ES"/>
        </w:rPr>
        <w:t>entes de Urología del Hospital Churruca-</w:t>
      </w:r>
      <w:proofErr w:type="spellStart"/>
      <w:r w:rsidRPr="00CD0CF2">
        <w:rPr>
          <w:color w:val="000000"/>
          <w:sz w:val="22"/>
          <w:szCs w:val="22"/>
          <w:lang w:val="es-ES"/>
        </w:rPr>
        <w:t>Visca</w:t>
      </w:r>
      <w:proofErr w:type="spellEnd"/>
      <w:r w:rsidRPr="00CD0CF2">
        <w:rPr>
          <w:color w:val="000000"/>
          <w:sz w:val="22"/>
          <w:szCs w:val="22"/>
          <w:lang w:val="es-ES"/>
        </w:rPr>
        <w:t xml:space="preserve"> entre el 1 abril del 2022 y el 31 de agosto del 2023. Se clasificó </w:t>
      </w:r>
      <w:proofErr w:type="gramStart"/>
      <w:r w:rsidRPr="00CD0CF2">
        <w:rPr>
          <w:color w:val="000000"/>
          <w:sz w:val="22"/>
          <w:szCs w:val="22"/>
          <w:lang w:val="es-ES"/>
        </w:rPr>
        <w:t>a</w:t>
      </w:r>
      <w:proofErr w:type="gramEnd"/>
      <w:r w:rsidRPr="00CD0CF2">
        <w:rPr>
          <w:color w:val="000000"/>
          <w:sz w:val="22"/>
          <w:szCs w:val="22"/>
          <w:lang w:val="es-ES"/>
        </w:rPr>
        <w:t xml:space="preserve"> los pacientes en dos grupos, según peso prostático mayor o menor de 60 gramos estimado mediante ecografía transrectal o ecografía abdominal. </w:t>
      </w:r>
      <w:r w:rsidRPr="00CD0CF2">
        <w:rPr>
          <w:color w:val="000000"/>
          <w:sz w:val="22"/>
          <w:szCs w:val="22"/>
          <w:lang w:val="es-ES"/>
        </w:rPr>
        <w:t xml:space="preserve">Se evaluó la presencia de sesgo sistemático, y la concordancia entre el peso de la próstata obtenido con ambos métodos ecográficos mediante el gráfico de </w:t>
      </w:r>
      <w:proofErr w:type="spellStart"/>
      <w:r w:rsidRPr="00CD0CF2">
        <w:rPr>
          <w:color w:val="000000"/>
          <w:sz w:val="22"/>
          <w:szCs w:val="22"/>
          <w:lang w:val="es-ES"/>
        </w:rPr>
        <w:t>Bland</w:t>
      </w:r>
      <w:proofErr w:type="spellEnd"/>
      <w:r w:rsidRPr="00CD0CF2">
        <w:rPr>
          <w:color w:val="000000"/>
          <w:sz w:val="22"/>
          <w:szCs w:val="22"/>
          <w:lang w:val="es-ES"/>
        </w:rPr>
        <w:t xml:space="preserve">-Altman. Se compararon los promedios del PSA </w:t>
      </w:r>
      <w:proofErr w:type="spellStart"/>
      <w:r w:rsidRPr="00CD0CF2">
        <w:rPr>
          <w:color w:val="000000"/>
          <w:sz w:val="22"/>
          <w:szCs w:val="22"/>
          <w:lang w:val="es-ES"/>
        </w:rPr>
        <w:t>density</w:t>
      </w:r>
      <w:proofErr w:type="spellEnd"/>
      <w:r w:rsidRPr="00CD0CF2">
        <w:rPr>
          <w:color w:val="000000"/>
          <w:sz w:val="22"/>
          <w:szCs w:val="22"/>
          <w:lang w:val="es-ES"/>
        </w:rPr>
        <w:t xml:space="preserve"> entre ambos grupos y con distintos métodos d</w:t>
      </w:r>
      <w:r w:rsidRPr="00CD0CF2">
        <w:rPr>
          <w:color w:val="000000"/>
          <w:sz w:val="22"/>
          <w:szCs w:val="22"/>
          <w:lang w:val="es-ES"/>
        </w:rPr>
        <w:t xml:space="preserve">e medición. </w:t>
      </w:r>
    </w:p>
    <w:p w14:paraId="67BC1AD1" w14:textId="77777777" w:rsidR="005B79F2" w:rsidRPr="00CD0CF2" w:rsidRDefault="005B79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2"/>
          <w:szCs w:val="22"/>
          <w:lang w:val="es-ES"/>
        </w:rPr>
      </w:pPr>
    </w:p>
    <w:p w14:paraId="67BC1AD2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>Resultados:</w:t>
      </w:r>
    </w:p>
    <w:p w14:paraId="67BC1AD3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 xml:space="preserve">Se incluyeron un total de 100 pacientes. La edad media fue de 66,1 años (DS 8,13) y la media del PSA fue de 12,3 ng/dl (DS 12,9). </w:t>
      </w:r>
    </w:p>
    <w:p w14:paraId="67BC1AD4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>La diferencia del peso prostático promedio evaluado por ambos métodos fue de 14,4 gramos (DS 15, 05</w:t>
      </w:r>
      <w:r w:rsidRPr="00CD0CF2">
        <w:rPr>
          <w:color w:val="000000"/>
          <w:sz w:val="22"/>
          <w:szCs w:val="22"/>
          <w:lang w:val="es-ES"/>
        </w:rPr>
        <w:t xml:space="preserve">) </w:t>
      </w:r>
      <w:r w:rsidRPr="00CD0CF2">
        <w:rPr>
          <w:sz w:val="22"/>
          <w:szCs w:val="22"/>
          <w:lang w:val="es-ES"/>
        </w:rPr>
        <w:t>y la diferencia</w:t>
      </w:r>
      <w:r w:rsidRPr="00CD0CF2">
        <w:rPr>
          <w:color w:val="000000"/>
          <w:sz w:val="22"/>
          <w:szCs w:val="22"/>
          <w:lang w:val="es-ES"/>
        </w:rPr>
        <w:t xml:space="preserve"> del promedio del PSA </w:t>
      </w:r>
      <w:proofErr w:type="spellStart"/>
      <w:r w:rsidRPr="00CD0CF2">
        <w:rPr>
          <w:color w:val="000000"/>
          <w:sz w:val="22"/>
          <w:szCs w:val="22"/>
          <w:lang w:val="es-ES"/>
        </w:rPr>
        <w:t>Density</w:t>
      </w:r>
      <w:proofErr w:type="spellEnd"/>
      <w:r w:rsidRPr="00CD0CF2">
        <w:rPr>
          <w:color w:val="000000"/>
          <w:sz w:val="22"/>
          <w:szCs w:val="22"/>
          <w:lang w:val="es-ES"/>
        </w:rPr>
        <w:t xml:space="preserve"> (PSAD) entre ambos métodos fue de 0.028 ng/dl/</w:t>
      </w:r>
      <w:proofErr w:type="spellStart"/>
      <w:r w:rsidRPr="00CD0CF2">
        <w:rPr>
          <w:color w:val="000000"/>
          <w:sz w:val="22"/>
          <w:szCs w:val="22"/>
          <w:lang w:val="es-ES"/>
        </w:rPr>
        <w:t>cc.</w:t>
      </w:r>
      <w:proofErr w:type="spellEnd"/>
    </w:p>
    <w:p w14:paraId="67BC1AD5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 xml:space="preserve">En el grupo de pacientes con próstatas menores a 60 gramos, la diferencia del peso obtenido entre ambos métodos fue de 8,68 (DS 7.40) gramos y diferencia del promedio del PSA </w:t>
      </w:r>
      <w:proofErr w:type="spellStart"/>
      <w:r w:rsidRPr="00CD0CF2">
        <w:rPr>
          <w:color w:val="000000"/>
          <w:sz w:val="22"/>
          <w:szCs w:val="22"/>
          <w:lang w:val="es-ES"/>
        </w:rPr>
        <w:t>Density</w:t>
      </w:r>
      <w:proofErr w:type="spellEnd"/>
      <w:r w:rsidRPr="00CD0CF2">
        <w:rPr>
          <w:color w:val="000000"/>
          <w:sz w:val="22"/>
          <w:szCs w:val="22"/>
          <w:lang w:val="es-ES"/>
        </w:rPr>
        <w:t xml:space="preserve"> (PSAD) entre ambos métodos fue de 0.021 ng/dl/</w:t>
      </w:r>
      <w:proofErr w:type="spellStart"/>
      <w:r w:rsidRPr="00CD0CF2">
        <w:rPr>
          <w:color w:val="000000"/>
          <w:sz w:val="22"/>
          <w:szCs w:val="22"/>
          <w:lang w:val="es-ES"/>
        </w:rPr>
        <w:t>cc.</w:t>
      </w:r>
      <w:proofErr w:type="spellEnd"/>
    </w:p>
    <w:p w14:paraId="67BC1AD6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sz w:val="22"/>
          <w:szCs w:val="22"/>
          <w:lang w:val="es-ES"/>
        </w:rPr>
      </w:pPr>
      <w:r w:rsidRPr="00CD0CF2">
        <w:rPr>
          <w:sz w:val="22"/>
          <w:szCs w:val="22"/>
          <w:lang w:val="es-ES"/>
        </w:rPr>
        <w:t>En el grupo de paciente</w:t>
      </w:r>
      <w:r w:rsidRPr="00CD0CF2">
        <w:rPr>
          <w:sz w:val="22"/>
          <w:szCs w:val="22"/>
          <w:lang w:val="es-ES"/>
        </w:rPr>
        <w:t xml:space="preserve">s con próstatas Mayores a 60 gramos, la diferencia del peso obtenido entre ambos métodos fue de </w:t>
      </w:r>
      <w:proofErr w:type="gramStart"/>
      <w:r w:rsidRPr="00CD0CF2">
        <w:rPr>
          <w:sz w:val="22"/>
          <w:szCs w:val="22"/>
          <w:lang w:val="es-ES"/>
        </w:rPr>
        <w:t>24  (</w:t>
      </w:r>
      <w:proofErr w:type="gramEnd"/>
      <w:r w:rsidRPr="00CD0CF2">
        <w:rPr>
          <w:sz w:val="22"/>
          <w:szCs w:val="22"/>
          <w:lang w:val="es-ES"/>
        </w:rPr>
        <w:t xml:space="preserve">DS 20.3) gramos y diferencia del promedio del PSA </w:t>
      </w:r>
      <w:proofErr w:type="spellStart"/>
      <w:r w:rsidRPr="00CD0CF2">
        <w:rPr>
          <w:sz w:val="22"/>
          <w:szCs w:val="22"/>
          <w:lang w:val="es-ES"/>
        </w:rPr>
        <w:t>Density</w:t>
      </w:r>
      <w:proofErr w:type="spellEnd"/>
      <w:r w:rsidRPr="00CD0CF2">
        <w:rPr>
          <w:sz w:val="22"/>
          <w:szCs w:val="22"/>
          <w:lang w:val="es-ES"/>
        </w:rPr>
        <w:t xml:space="preserve"> (PSAD) entre ambos métodos fue de 0.038 ng/dl/</w:t>
      </w:r>
      <w:proofErr w:type="spellStart"/>
      <w:r w:rsidRPr="00CD0CF2">
        <w:rPr>
          <w:sz w:val="22"/>
          <w:szCs w:val="22"/>
          <w:lang w:val="es-ES"/>
        </w:rPr>
        <w:t>cc.</w:t>
      </w:r>
      <w:proofErr w:type="spellEnd"/>
    </w:p>
    <w:p w14:paraId="67BC1AD7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 xml:space="preserve">Siguiendo el procedimiento de </w:t>
      </w:r>
      <w:proofErr w:type="spellStart"/>
      <w:r w:rsidRPr="00CD0CF2">
        <w:rPr>
          <w:color w:val="000000"/>
          <w:sz w:val="22"/>
          <w:szCs w:val="22"/>
          <w:lang w:val="es-ES"/>
        </w:rPr>
        <w:t>Bland</w:t>
      </w:r>
      <w:proofErr w:type="spellEnd"/>
      <w:r w:rsidRPr="00CD0CF2">
        <w:rPr>
          <w:color w:val="000000"/>
          <w:sz w:val="22"/>
          <w:szCs w:val="22"/>
          <w:lang w:val="es-ES"/>
        </w:rPr>
        <w:t xml:space="preserve"> Altman, se </w:t>
      </w:r>
      <w:r w:rsidRPr="00CD0CF2">
        <w:rPr>
          <w:color w:val="000000"/>
          <w:sz w:val="22"/>
          <w:szCs w:val="22"/>
          <w:lang w:val="es-ES"/>
        </w:rPr>
        <w:t xml:space="preserve">representa en un diagrama de dispersión en el eje de </w:t>
      </w:r>
      <w:proofErr w:type="gramStart"/>
      <w:r w:rsidRPr="00CD0CF2">
        <w:rPr>
          <w:color w:val="000000"/>
          <w:sz w:val="22"/>
          <w:szCs w:val="22"/>
          <w:lang w:val="es-ES"/>
        </w:rPr>
        <w:t>ordenadas  las</w:t>
      </w:r>
      <w:proofErr w:type="gramEnd"/>
      <w:r w:rsidRPr="00CD0CF2">
        <w:rPr>
          <w:color w:val="000000"/>
          <w:sz w:val="22"/>
          <w:szCs w:val="22"/>
          <w:lang w:val="es-ES"/>
        </w:rPr>
        <w:t xml:space="preserve"> diferencias en el peso prostático entre ambas ecografías (Ecografía Transrectal – Ecografía Abdominal), y en el eje de abscisas la media entre las ecografías (Ecografía Transrectal – Ecogr</w:t>
      </w:r>
      <w:r w:rsidRPr="00CD0CF2">
        <w:rPr>
          <w:color w:val="000000"/>
          <w:sz w:val="22"/>
          <w:szCs w:val="22"/>
          <w:lang w:val="es-ES"/>
        </w:rPr>
        <w:t>afía Abdominal), ambas en gramos.  La media de la diferencia de los valores fue 7,48 gr. Los límites de confianza del 95% (2 Desvíos estándar) para esa diferencia, que se denominan límites de concordancia están ubicados entre el 46,24 y el -31,28 gramos.</w:t>
      </w:r>
    </w:p>
    <w:p w14:paraId="67BC1AD8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>S</w:t>
      </w:r>
      <w:r w:rsidRPr="00CD0CF2">
        <w:rPr>
          <w:color w:val="000000"/>
          <w:sz w:val="22"/>
          <w:szCs w:val="22"/>
          <w:lang w:val="es-ES"/>
        </w:rPr>
        <w:t xml:space="preserve">e realizó el mismo análisis para las próstatas con un peso menor a 60 gramos, La media de la diferencia de los valores está ubicada en 1,22 gr. y los límites de confianza del 95% para esa diferencia están ubicados entre 23,55 y -21,10 gramos. Mientras que </w:t>
      </w:r>
      <w:r w:rsidRPr="00CD0CF2">
        <w:rPr>
          <w:sz w:val="22"/>
          <w:szCs w:val="22"/>
          <w:lang w:val="es-ES"/>
        </w:rPr>
        <w:t xml:space="preserve">para las próstatas mayores a 60 gramos La media de la diferencia de los valores está ubicada en 18,13 gr y los límites de confianza del 95% para esa diferencia están ubicados entre 68,76 y -47,41 </w:t>
      </w:r>
    </w:p>
    <w:p w14:paraId="67BC1AD9" w14:textId="77777777" w:rsidR="005B79F2" w:rsidRPr="00CD0CF2" w:rsidRDefault="005B79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</w:p>
    <w:p w14:paraId="67BC1ADA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>Conclusiones:</w:t>
      </w:r>
    </w:p>
    <w:p w14:paraId="67BC1ADB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>En la búsqueda de herramientas menos invasiv</w:t>
      </w:r>
      <w:r w:rsidRPr="00CD0CF2">
        <w:rPr>
          <w:color w:val="000000"/>
          <w:sz w:val="22"/>
          <w:szCs w:val="22"/>
          <w:lang w:val="es-ES"/>
        </w:rPr>
        <w:t>as, de más fácil acceso en la consulta diaria, y para mejorar la atención de la salud urológica, la ecografía abdominal surge como una alternativa a la ecografía transrectal para la evaluación del volumen prostático. En el grupo de próstatas con un peso su</w:t>
      </w:r>
      <w:r w:rsidRPr="00CD0CF2">
        <w:rPr>
          <w:color w:val="000000"/>
          <w:sz w:val="22"/>
          <w:szCs w:val="22"/>
          <w:lang w:val="es-ES"/>
        </w:rPr>
        <w:t xml:space="preserve">perior a 60 gramos, la diferencia media de 24 gramos resulta clínicamente significativa como para tomar decisiones solo con una ecografía abdominal, y continúa siendo necesaria realizar la ecografía transrectal. El PSA </w:t>
      </w:r>
      <w:proofErr w:type="spellStart"/>
      <w:r w:rsidRPr="00CD0CF2">
        <w:rPr>
          <w:color w:val="000000"/>
          <w:sz w:val="22"/>
          <w:szCs w:val="22"/>
          <w:lang w:val="es-ES"/>
        </w:rPr>
        <w:t>density</w:t>
      </w:r>
      <w:proofErr w:type="spellEnd"/>
      <w:r w:rsidRPr="00CD0CF2">
        <w:rPr>
          <w:color w:val="000000"/>
          <w:sz w:val="22"/>
          <w:szCs w:val="22"/>
          <w:lang w:val="es-ES"/>
        </w:rPr>
        <w:t xml:space="preserve"> obtenido con la ecografía abd</w:t>
      </w:r>
      <w:r w:rsidRPr="00CD0CF2">
        <w:rPr>
          <w:color w:val="000000"/>
          <w:sz w:val="22"/>
          <w:szCs w:val="22"/>
          <w:lang w:val="es-ES"/>
        </w:rPr>
        <w:t xml:space="preserve">ominal tampoco sería clínicamente útil. </w:t>
      </w:r>
    </w:p>
    <w:p w14:paraId="67BC1ADC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>En el grupo de pacientes con próstata con un peso inferior a 60 gramos, si consideramos una diferencia menor a 15 gr entre ambos métodos no sería significativa, la diferencia media de 8.68 gramos sugiere que la ecog</w:t>
      </w:r>
      <w:r w:rsidRPr="00CD0CF2">
        <w:rPr>
          <w:color w:val="000000"/>
          <w:sz w:val="22"/>
          <w:szCs w:val="22"/>
          <w:lang w:val="es-ES"/>
        </w:rPr>
        <w:t xml:space="preserve">rafía abdominal podría considerarse como una herramienta alternativa a la ecografía transrectal, </w:t>
      </w:r>
    </w:p>
    <w:p w14:paraId="67BC1ADD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2"/>
          <w:szCs w:val="22"/>
          <w:lang w:val="es-ES"/>
        </w:rPr>
      </w:pPr>
      <w:r w:rsidRPr="00CD0CF2">
        <w:rPr>
          <w:color w:val="000000"/>
          <w:sz w:val="22"/>
          <w:szCs w:val="22"/>
          <w:lang w:val="es-ES"/>
        </w:rPr>
        <w:t>La diferencia del PSAD entre ambos métodos fue de 0.021 ng/dl/</w:t>
      </w:r>
      <w:proofErr w:type="spellStart"/>
      <w:r w:rsidRPr="00CD0CF2">
        <w:rPr>
          <w:color w:val="000000"/>
          <w:sz w:val="22"/>
          <w:szCs w:val="22"/>
          <w:lang w:val="es-ES"/>
        </w:rPr>
        <w:t>cc.</w:t>
      </w:r>
      <w:proofErr w:type="spellEnd"/>
      <w:r w:rsidRPr="00CD0CF2">
        <w:rPr>
          <w:color w:val="000000"/>
          <w:sz w:val="22"/>
          <w:szCs w:val="22"/>
          <w:lang w:val="es-ES"/>
        </w:rPr>
        <w:t xml:space="preserve"> Esta diferencia no implicaría cambios significativos en la toma de conductas urológicas. </w:t>
      </w:r>
    </w:p>
    <w:p w14:paraId="67BC1ADE" w14:textId="77777777" w:rsidR="005B79F2" w:rsidRPr="00CD0CF2" w:rsidRDefault="001B75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color w:val="000000"/>
          <w:sz w:val="20"/>
          <w:szCs w:val="20"/>
          <w:lang w:val="es-ES"/>
        </w:rPr>
      </w:pPr>
      <w:r w:rsidRPr="00CD0CF2">
        <w:rPr>
          <w:color w:val="000000"/>
          <w:sz w:val="22"/>
          <w:szCs w:val="22"/>
          <w:lang w:val="es-ES"/>
        </w:rPr>
        <w:t>Po</w:t>
      </w:r>
      <w:r w:rsidRPr="00CD0CF2">
        <w:rPr>
          <w:color w:val="000000"/>
          <w:sz w:val="22"/>
          <w:szCs w:val="22"/>
          <w:lang w:val="es-ES"/>
        </w:rPr>
        <w:t>demos concluir que la ecografía abdominal es un método confiable para ayudar a la toma de decisiones y podría reemplazar a la ecografía transrectal en pacientes con próstatas menores a 60 gr, y más aún si el paciente presenta un PSA menor a 10.  Es necesar</w:t>
      </w:r>
      <w:r w:rsidRPr="00CD0CF2">
        <w:rPr>
          <w:color w:val="000000"/>
          <w:sz w:val="22"/>
          <w:szCs w:val="22"/>
          <w:lang w:val="es-ES"/>
        </w:rPr>
        <w:t>io continuar realizando investigaciones con mediciones prospectivas que comparen estos resultados en un mayor número de pacientes, y en diferentes poblaciones.</w:t>
      </w:r>
    </w:p>
    <w:sectPr w:rsidR="005B79F2" w:rsidRPr="00CD0CF2">
      <w:footerReference w:type="even" r:id="rId7"/>
      <w:footerReference w:type="default" r:id="rId8"/>
      <w:pgSz w:w="11907" w:h="16840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CCFE" w14:textId="77777777" w:rsidR="00C72301" w:rsidRDefault="00C72301">
      <w:pPr>
        <w:spacing w:line="240" w:lineRule="auto"/>
        <w:ind w:left="0" w:hanging="2"/>
      </w:pPr>
      <w:r>
        <w:separator/>
      </w:r>
    </w:p>
  </w:endnote>
  <w:endnote w:type="continuationSeparator" w:id="0">
    <w:p w14:paraId="385366E6" w14:textId="77777777" w:rsidR="00C72301" w:rsidRDefault="00C723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1ADF" w14:textId="77777777" w:rsidR="005B79F2" w:rsidRDefault="001B759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 MT" w:eastAsia="Arial MT" w:hAnsi="Arial MT" w:cs="Arial MT"/>
        <w:color w:val="000000"/>
      </w:rPr>
    </w:pPr>
    <w:r>
      <w:rPr>
        <w:rFonts w:ascii="Arial MT" w:eastAsia="Arial MT" w:hAnsi="Arial MT" w:cs="Arial MT"/>
        <w:color w:val="000000"/>
      </w:rPr>
      <w:fldChar w:fldCharType="begin"/>
    </w:r>
    <w:r>
      <w:rPr>
        <w:rFonts w:ascii="Arial MT" w:eastAsia="Arial MT" w:hAnsi="Arial MT" w:cs="Arial MT"/>
        <w:color w:val="000000"/>
      </w:rPr>
      <w:instrText>PAGE</w:instrText>
    </w:r>
    <w:r>
      <w:rPr>
        <w:rFonts w:ascii="Arial MT" w:eastAsia="Arial MT" w:hAnsi="Arial MT" w:cs="Arial MT"/>
        <w:color w:val="000000"/>
      </w:rPr>
      <w:fldChar w:fldCharType="separate"/>
    </w:r>
    <w:r>
      <w:rPr>
        <w:rFonts w:ascii="Arial MT" w:eastAsia="Arial MT" w:hAnsi="Arial MT" w:cs="Arial MT"/>
        <w:color w:val="000000"/>
      </w:rPr>
      <w:fldChar w:fldCharType="end"/>
    </w:r>
  </w:p>
  <w:p w14:paraId="67BC1AE0" w14:textId="77777777" w:rsidR="005B79F2" w:rsidRDefault="005B79F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Arial MT" w:eastAsia="Arial MT" w:hAnsi="Arial MT" w:cs="Arial MT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1AE1" w14:textId="62F7CC57" w:rsidR="005B79F2" w:rsidRDefault="001B759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 MT" w:eastAsia="Arial MT" w:hAnsi="Arial MT" w:cs="Arial MT"/>
        <w:color w:val="000000"/>
      </w:rPr>
    </w:pPr>
    <w:r>
      <w:rPr>
        <w:rFonts w:ascii="Arial MT" w:eastAsia="Arial MT" w:hAnsi="Arial MT" w:cs="Arial MT"/>
        <w:color w:val="000000"/>
      </w:rPr>
      <w:fldChar w:fldCharType="begin"/>
    </w:r>
    <w:r>
      <w:rPr>
        <w:rFonts w:ascii="Arial MT" w:eastAsia="Arial MT" w:hAnsi="Arial MT" w:cs="Arial MT"/>
        <w:color w:val="000000"/>
      </w:rPr>
      <w:instrText>PAGE</w:instrText>
    </w:r>
    <w:r>
      <w:rPr>
        <w:rFonts w:ascii="Arial MT" w:eastAsia="Arial MT" w:hAnsi="Arial MT" w:cs="Arial MT"/>
        <w:color w:val="000000"/>
      </w:rPr>
      <w:fldChar w:fldCharType="separate"/>
    </w:r>
    <w:r w:rsidR="00CD0CF2">
      <w:rPr>
        <w:rFonts w:ascii="Arial MT" w:eastAsia="Arial MT" w:hAnsi="Arial MT" w:cs="Arial MT"/>
        <w:noProof/>
        <w:color w:val="000000"/>
      </w:rPr>
      <w:t>1</w:t>
    </w:r>
    <w:r>
      <w:rPr>
        <w:rFonts w:ascii="Arial MT" w:eastAsia="Arial MT" w:hAnsi="Arial MT" w:cs="Arial MT"/>
        <w:color w:val="000000"/>
      </w:rPr>
      <w:fldChar w:fldCharType="end"/>
    </w:r>
  </w:p>
  <w:p w14:paraId="67BC1AE2" w14:textId="77777777" w:rsidR="005B79F2" w:rsidRDefault="005B79F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Arial MT" w:eastAsia="Arial MT" w:hAnsi="Arial MT" w:cs="Arial MT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D938" w14:textId="77777777" w:rsidR="00C72301" w:rsidRDefault="00C72301">
      <w:pPr>
        <w:spacing w:line="240" w:lineRule="auto"/>
        <w:ind w:left="0" w:hanging="2"/>
      </w:pPr>
      <w:r>
        <w:separator/>
      </w:r>
    </w:p>
  </w:footnote>
  <w:footnote w:type="continuationSeparator" w:id="0">
    <w:p w14:paraId="7145452F" w14:textId="77777777" w:rsidR="00C72301" w:rsidRDefault="00C7230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F2"/>
    <w:rsid w:val="001B7595"/>
    <w:rsid w:val="003C2821"/>
    <w:rsid w:val="005B79F2"/>
    <w:rsid w:val="00C72301"/>
    <w:rsid w:val="00C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1AC4"/>
  <w15:docId w15:val="{BD8221D4-C598-4E22-B730-42CD82E6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Piedepgina">
    <w:name w:val="footer"/>
    <w:basedOn w:val="Normal"/>
    <w:rPr>
      <w:rFonts w:ascii="Arial MT" w:hAnsi="Arial MT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</w:rPr>
  </w:style>
  <w:style w:type="paragraph" w:styleId="Textosinformato">
    <w:name w:val="Plain Text"/>
    <w:basedOn w:val="Normal"/>
    <w:pPr>
      <w:autoSpaceDE w:val="0"/>
      <w:autoSpaceDN w:val="0"/>
    </w:pPr>
    <w:rPr>
      <w:rFonts w:ascii="Times" w:hAnsi="Times"/>
      <w:sz w:val="20"/>
      <w:szCs w:val="20"/>
    </w:rPr>
  </w:style>
  <w:style w:type="paragraph" w:customStyle="1" w:styleId="head">
    <w:name w:val="head"/>
    <w:basedOn w:val="Normal"/>
    <w:pPr>
      <w:shd w:val="clear" w:color="auto" w:fill="FFFFFF"/>
      <w:spacing w:before="150" w:after="100" w:afterAutospacing="1"/>
    </w:pPr>
    <w:rPr>
      <w:rFonts w:ascii="Arial" w:hAnsi="Arial" w:cs="Arial"/>
      <w:b/>
      <w:bCs/>
      <w:color w:val="FF6633"/>
      <w:sz w:val="21"/>
      <w:szCs w:val="21"/>
    </w:rPr>
  </w:style>
  <w:style w:type="paragraph" w:customStyle="1" w:styleId="blanklinetitleicmm">
    <w:name w:val="blanklinetitleicmm"/>
    <w:basedOn w:val="Normal"/>
    <w:pPr>
      <w:autoSpaceDE w:val="0"/>
      <w:autoSpaceDN w:val="0"/>
      <w:spacing w:line="320" w:lineRule="atLeast"/>
    </w:pPr>
    <w:rPr>
      <w:i/>
      <w:iCs/>
      <w:color w:val="808080"/>
      <w:sz w:val="32"/>
      <w:szCs w:val="32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pPr>
      <w:ind w:left="720"/>
      <w:contextualSpacing/>
    </w:pPr>
    <w:rPr>
      <w:lang w:val="en-GB" w:eastAsia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4bHjsS3mlwTuc6R2AtptAXbsQ==">CgMxLjA4AHIhMWdPLXZsVHEwTzRCNTJRTDkyc1ViS0pvSGdDc1RXczVW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Genzyme</dc:creator>
  <cp:lastModifiedBy>Federico de la Calle</cp:lastModifiedBy>
  <cp:revision>4</cp:revision>
  <dcterms:created xsi:type="dcterms:W3CDTF">2023-10-11T15:46:00Z</dcterms:created>
  <dcterms:modified xsi:type="dcterms:W3CDTF">2023-10-23T20:23:00Z</dcterms:modified>
</cp:coreProperties>
</file>